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6BCAC49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AB6AAB">
        <w:rPr>
          <w:noProof w:val="0"/>
          <w:sz w:val="24"/>
          <w:szCs w:val="24"/>
        </w:rPr>
        <w:t>5</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DB6448">
        <w:rPr>
          <w:bCs/>
          <w:noProof w:val="0"/>
          <w:sz w:val="24"/>
          <w:szCs w:val="24"/>
        </w:rPr>
        <w:t>1864</w:t>
      </w:r>
    </w:p>
    <w:p w14:paraId="1822B173" w14:textId="0BD46A51"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AB6AAB">
        <w:rPr>
          <w:rFonts w:cs="Arial"/>
          <w:sz w:val="24"/>
          <w:szCs w:val="24"/>
        </w:rPr>
        <w:t>21 February</w:t>
      </w:r>
      <w:r w:rsidR="00AB6AAB" w:rsidRPr="00102718">
        <w:rPr>
          <w:rFonts w:cs="Arial"/>
          <w:sz w:val="24"/>
          <w:szCs w:val="24"/>
        </w:rPr>
        <w:t xml:space="preserve"> – </w:t>
      </w:r>
      <w:r w:rsidR="00AB6AAB">
        <w:rPr>
          <w:rFonts w:cs="Arial"/>
          <w:sz w:val="24"/>
          <w:szCs w:val="24"/>
        </w:rPr>
        <w:t>3</w:t>
      </w:r>
      <w:r w:rsidR="00AB6AAB" w:rsidRPr="00102718">
        <w:rPr>
          <w:rFonts w:cs="Arial"/>
          <w:sz w:val="24"/>
          <w:szCs w:val="24"/>
        </w:rPr>
        <w:t xml:space="preserve"> </w:t>
      </w:r>
      <w:r w:rsidR="00AB6AAB">
        <w:rPr>
          <w:rFonts w:cs="Arial"/>
          <w:sz w:val="24"/>
          <w:szCs w:val="24"/>
        </w:rPr>
        <w:t>March</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FE56FC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27C29">
        <w:rPr>
          <w:rFonts w:cs="Arial"/>
          <w:b/>
          <w:bCs/>
          <w:sz w:val="24"/>
          <w:lang w:val="en-US" w:eastAsia="ja-JP"/>
        </w:rPr>
        <w:t>15.3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83BFB6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7C29" w:rsidRPr="00B27C29">
        <w:rPr>
          <w:rFonts w:ascii="Arial" w:hAnsi="Arial" w:cs="Arial"/>
          <w:b/>
          <w:bCs/>
          <w:sz w:val="24"/>
        </w:rPr>
        <w:t>Remaining open points on RAN visible QoE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0560EB2E" w:rsidR="00CD4C7B" w:rsidRDefault="00B27C29" w:rsidP="00CD4C7B">
      <w:r>
        <w:t>In this paper we provide a brief overview of open points for RAN visible QoE measurements</w:t>
      </w:r>
    </w:p>
    <w:p w14:paraId="479DA40B" w14:textId="77777777" w:rsidR="00CD4C7B" w:rsidRPr="006E13D1" w:rsidRDefault="00CD4C7B" w:rsidP="00CD4C7B">
      <w:pPr>
        <w:pStyle w:val="Heading1"/>
      </w:pPr>
      <w:r w:rsidRPr="006E13D1">
        <w:t>2</w:t>
      </w:r>
      <w:r w:rsidRPr="006E13D1">
        <w:tab/>
      </w:r>
      <w:r w:rsidR="00972FD7">
        <w:t>Discussion</w:t>
      </w:r>
    </w:p>
    <w:p w14:paraId="52A9AFFA" w14:textId="16307C75" w:rsidR="00B27C29" w:rsidRDefault="00B27C29" w:rsidP="00B27C29">
      <w:pPr>
        <w:pStyle w:val="ListParagraph"/>
        <w:numPr>
          <w:ilvl w:val="0"/>
          <w:numId w:val="5"/>
        </w:numPr>
        <w:rPr>
          <w:lang w:val="en-US" w:eastAsia="zh-CN"/>
        </w:rPr>
      </w:pPr>
      <w:r>
        <w:rPr>
          <w:lang w:val="en-US" w:eastAsia="zh-CN"/>
        </w:rPr>
        <w:t>WA for RAN visible QoE configuration can be propagated from the source to the target node upon mobility and during context retrieval. Details on s-based and m-based RAN visible QoE configuration need to be discussed.</w:t>
      </w:r>
    </w:p>
    <w:p w14:paraId="5D234BB9" w14:textId="03D3AD57" w:rsidR="00B27C29" w:rsidRDefault="00B27C29" w:rsidP="00B27C29">
      <w:pPr>
        <w:pStyle w:val="ListParagraph"/>
        <w:ind w:left="780" w:firstLine="0"/>
        <w:rPr>
          <w:lang w:val="en-US" w:eastAsia="zh-CN"/>
        </w:rPr>
      </w:pPr>
    </w:p>
    <w:p w14:paraId="6AAD9554" w14:textId="0C382451" w:rsidR="00B27C29" w:rsidRDefault="00B27C29" w:rsidP="00B27C29">
      <w:pPr>
        <w:pStyle w:val="ListParagraph"/>
        <w:ind w:left="780" w:firstLine="0"/>
        <w:rPr>
          <w:lang w:val="en-US" w:eastAsia="zh-CN"/>
        </w:rPr>
      </w:pPr>
      <w:r>
        <w:rPr>
          <w:lang w:val="en-US" w:eastAsia="zh-CN"/>
        </w:rPr>
        <w:t xml:space="preserve">Our view: </w:t>
      </w:r>
      <w:r w:rsidR="00F30B70">
        <w:rPr>
          <w:lang w:val="en-US" w:eastAsia="zh-CN"/>
        </w:rPr>
        <w:t>We believe that the framework should allow continuity of s-based RVQOE measurements in case of inter-node handover</w:t>
      </w:r>
      <w:r w:rsidR="00C57FA0">
        <w:rPr>
          <w:lang w:val="en-US" w:eastAsia="zh-CN"/>
        </w:rPr>
        <w:t>.</w:t>
      </w:r>
      <w:r w:rsidR="00F30B70">
        <w:rPr>
          <w:lang w:val="en-US" w:eastAsia="zh-CN"/>
        </w:rPr>
        <w:t xml:space="preserve"> We therefore support transfer of RAN visible QoE configuration from the source to the target node upon mobility and during context retrieval.</w:t>
      </w:r>
    </w:p>
    <w:p w14:paraId="2DCC92E5" w14:textId="1C2C2AEB" w:rsidR="00C57FA0" w:rsidRDefault="00C57FA0" w:rsidP="00B27C29">
      <w:pPr>
        <w:pStyle w:val="ListParagraph"/>
        <w:ind w:left="780" w:firstLine="0"/>
        <w:rPr>
          <w:lang w:val="en-US" w:eastAsia="zh-CN"/>
        </w:rPr>
      </w:pPr>
    </w:p>
    <w:p w14:paraId="65773709" w14:textId="42EB6E6F" w:rsidR="00C57FA0" w:rsidRPr="00C57FA0" w:rsidRDefault="00C57FA0" w:rsidP="00B27C29">
      <w:pPr>
        <w:pStyle w:val="ListParagraph"/>
        <w:ind w:left="780" w:firstLine="0"/>
        <w:rPr>
          <w:b/>
          <w:bCs/>
          <w:lang w:val="en-US" w:eastAsia="zh-CN"/>
        </w:rPr>
      </w:pPr>
      <w:r w:rsidRPr="00C57FA0">
        <w:rPr>
          <w:b/>
          <w:bCs/>
          <w:lang w:val="en-US" w:eastAsia="zh-CN"/>
        </w:rPr>
        <w:t xml:space="preserve">Proposal 1: </w:t>
      </w:r>
      <w:r w:rsidR="00F30B70" w:rsidRPr="00F30B70">
        <w:rPr>
          <w:b/>
          <w:bCs/>
          <w:lang w:val="en-US" w:eastAsia="zh-CN"/>
        </w:rPr>
        <w:t xml:space="preserve">RAN visible QoE configuration </w:t>
      </w:r>
      <w:r w:rsidR="00F30B70">
        <w:rPr>
          <w:b/>
          <w:bCs/>
          <w:lang w:val="en-US" w:eastAsia="zh-CN"/>
        </w:rPr>
        <w:t xml:space="preserve">is transferred </w:t>
      </w:r>
      <w:r w:rsidR="00F30B70" w:rsidRPr="00F30B70">
        <w:rPr>
          <w:b/>
          <w:bCs/>
          <w:lang w:val="en-US" w:eastAsia="zh-CN"/>
        </w:rPr>
        <w:t>from the source to the target node upon mobility and during context retrieval</w:t>
      </w:r>
      <w:r w:rsidRPr="00C57FA0">
        <w:rPr>
          <w:b/>
          <w:bCs/>
          <w:lang w:val="en-US" w:eastAsia="zh-CN"/>
        </w:rPr>
        <w:t>.</w:t>
      </w:r>
    </w:p>
    <w:p w14:paraId="492F9FDA" w14:textId="77777777" w:rsidR="00B27C29" w:rsidRPr="00B27C29" w:rsidRDefault="00B27C29" w:rsidP="00B27C29">
      <w:pPr>
        <w:pStyle w:val="ListParagraph"/>
        <w:ind w:left="780" w:firstLine="0"/>
        <w:rPr>
          <w:lang w:val="en-US" w:eastAsia="zh-CN"/>
        </w:rPr>
      </w:pPr>
    </w:p>
    <w:p w14:paraId="63AF07C6" w14:textId="11682472" w:rsidR="00B27C29" w:rsidRDefault="00B27C29" w:rsidP="00B27C29">
      <w:pPr>
        <w:pStyle w:val="ListParagraph"/>
        <w:numPr>
          <w:ilvl w:val="0"/>
          <w:numId w:val="5"/>
        </w:numPr>
        <w:rPr>
          <w:lang w:val="en-US" w:eastAsia="zh-CN"/>
        </w:rPr>
      </w:pPr>
      <w:r>
        <w:rPr>
          <w:lang w:val="en-US" w:eastAsia="zh-CN"/>
        </w:rPr>
        <w:t>Whether slice ID should be configured as an explicit IE to UE over Uu, at least for RAN visible QoE metric configuration. (RP-213473)</w:t>
      </w:r>
    </w:p>
    <w:p w14:paraId="634AF610" w14:textId="4DCEBD0C" w:rsidR="00C57FA0" w:rsidRDefault="00C57FA0" w:rsidP="00C57FA0">
      <w:pPr>
        <w:pStyle w:val="ListParagraph"/>
        <w:ind w:left="780" w:firstLine="0"/>
        <w:rPr>
          <w:lang w:val="en-US" w:eastAsia="zh-CN"/>
        </w:rPr>
      </w:pPr>
    </w:p>
    <w:p w14:paraId="0F374B28" w14:textId="4BC84A06" w:rsidR="00C57FA0" w:rsidRDefault="00C57FA0" w:rsidP="00C57FA0">
      <w:pPr>
        <w:pStyle w:val="ListParagraph"/>
        <w:ind w:left="780" w:firstLine="0"/>
        <w:rPr>
          <w:lang w:val="en-US" w:eastAsia="zh-CN"/>
        </w:rPr>
      </w:pPr>
      <w:r>
        <w:rPr>
          <w:lang w:val="en-US" w:eastAsia="zh-CN"/>
        </w:rPr>
        <w:t xml:space="preserve">Our view: </w:t>
      </w:r>
      <w:r w:rsidR="00885156">
        <w:rPr>
          <w:lang w:val="en-US" w:eastAsia="zh-CN"/>
        </w:rPr>
        <w:t>This open issue was identified in an earlier RAN3 meeting, and not discussed at RAN#114bis-e. However it is agreed to align RVQOE configuration with configuration for legacy QMC, which means that any slice scope should be part of the XML-encoded configuration container. There is therefore no need to send the slice scope as explicit RRC IE during QMC configuration or RVQOE configuration.</w:t>
      </w:r>
    </w:p>
    <w:p w14:paraId="5DCCB114" w14:textId="10B2317F" w:rsidR="00885156" w:rsidRDefault="00885156" w:rsidP="00C57FA0">
      <w:pPr>
        <w:pStyle w:val="ListParagraph"/>
        <w:ind w:left="780" w:firstLine="0"/>
        <w:rPr>
          <w:lang w:val="en-US" w:eastAsia="zh-CN"/>
        </w:rPr>
      </w:pPr>
    </w:p>
    <w:p w14:paraId="1F2197D3" w14:textId="2F945D3A" w:rsidR="00885156" w:rsidRPr="00885156" w:rsidRDefault="00885156" w:rsidP="00C57FA0">
      <w:pPr>
        <w:pStyle w:val="ListParagraph"/>
        <w:ind w:left="780" w:firstLine="0"/>
        <w:rPr>
          <w:b/>
          <w:bCs/>
          <w:lang w:val="en-US" w:eastAsia="zh-CN"/>
        </w:rPr>
      </w:pPr>
      <w:r w:rsidRPr="00885156">
        <w:rPr>
          <w:b/>
          <w:bCs/>
          <w:lang w:val="en-US" w:eastAsia="zh-CN"/>
        </w:rPr>
        <w:t xml:space="preserve">Proposal </w:t>
      </w:r>
      <w:r w:rsidR="00F30B70">
        <w:rPr>
          <w:b/>
          <w:bCs/>
          <w:lang w:val="en-US" w:eastAsia="zh-CN"/>
        </w:rPr>
        <w:t>2</w:t>
      </w:r>
      <w:r w:rsidRPr="00885156">
        <w:rPr>
          <w:b/>
          <w:bCs/>
          <w:lang w:val="en-US" w:eastAsia="zh-CN"/>
        </w:rPr>
        <w:t>: Not send the slice scope as explicit RRC IE during QMC configuration or RVQOE configuration.</w:t>
      </w:r>
    </w:p>
    <w:p w14:paraId="70ED0CD1" w14:textId="77777777" w:rsidR="00C57FA0" w:rsidRDefault="00C57FA0" w:rsidP="00C57FA0">
      <w:pPr>
        <w:pStyle w:val="ListParagraph"/>
        <w:ind w:left="780" w:firstLine="0"/>
        <w:rPr>
          <w:lang w:val="en-US" w:eastAsia="zh-CN"/>
        </w:rPr>
      </w:pPr>
    </w:p>
    <w:p w14:paraId="4CCA17F6" w14:textId="2D9A0976" w:rsidR="00B27C29" w:rsidRDefault="00B27C29" w:rsidP="00B27C29">
      <w:pPr>
        <w:pStyle w:val="ListParagraph"/>
        <w:numPr>
          <w:ilvl w:val="0"/>
          <w:numId w:val="5"/>
        </w:numPr>
        <w:rPr>
          <w:lang w:val="en-US" w:eastAsia="zh-CN"/>
        </w:rPr>
      </w:pPr>
      <w:r>
        <w:rPr>
          <w:lang w:val="en-US" w:eastAsia="zh-CN"/>
        </w:rPr>
        <w:t>Whether to include Slice information in RAN visible QoE report.</w:t>
      </w:r>
    </w:p>
    <w:p w14:paraId="0969C937" w14:textId="3A58F230" w:rsidR="00885156" w:rsidRDefault="00885156" w:rsidP="00885156">
      <w:pPr>
        <w:pStyle w:val="ListParagraph"/>
        <w:rPr>
          <w:lang w:val="en-US" w:eastAsia="zh-CN"/>
        </w:rPr>
      </w:pPr>
    </w:p>
    <w:p w14:paraId="014FDF8D" w14:textId="6D5380A1" w:rsidR="00885156" w:rsidRDefault="00885156" w:rsidP="00885156">
      <w:pPr>
        <w:pStyle w:val="ListParagraph"/>
        <w:ind w:left="780" w:firstLine="0"/>
        <w:rPr>
          <w:lang w:val="en-US" w:eastAsia="zh-CN"/>
        </w:rPr>
      </w:pPr>
      <w:r>
        <w:rPr>
          <w:lang w:val="en-US" w:eastAsia="zh-CN"/>
        </w:rPr>
        <w:t>Our view: The PDU session ID is already agreed included together with the RVQOE report. Slice information is therefore not needed.</w:t>
      </w:r>
    </w:p>
    <w:p w14:paraId="59ED5341" w14:textId="009FD3BC" w:rsidR="00885156" w:rsidRDefault="00885156" w:rsidP="00885156">
      <w:pPr>
        <w:pStyle w:val="ListParagraph"/>
        <w:ind w:left="780" w:firstLine="0"/>
        <w:rPr>
          <w:lang w:val="en-US" w:eastAsia="zh-CN"/>
        </w:rPr>
      </w:pPr>
    </w:p>
    <w:p w14:paraId="0E8A9516" w14:textId="67385645" w:rsidR="00885156" w:rsidRPr="00885156" w:rsidRDefault="00885156" w:rsidP="00885156">
      <w:pPr>
        <w:pStyle w:val="ListParagraph"/>
        <w:ind w:left="780" w:firstLine="0"/>
        <w:rPr>
          <w:b/>
          <w:bCs/>
          <w:lang w:val="en-US" w:eastAsia="zh-CN"/>
        </w:rPr>
      </w:pPr>
      <w:r w:rsidRPr="00885156">
        <w:rPr>
          <w:b/>
          <w:bCs/>
          <w:lang w:val="en-US" w:eastAsia="zh-CN"/>
        </w:rPr>
        <w:t xml:space="preserve">Proposal </w:t>
      </w:r>
      <w:r w:rsidR="00F30B70">
        <w:rPr>
          <w:b/>
          <w:bCs/>
          <w:lang w:val="en-US" w:eastAsia="zh-CN"/>
        </w:rPr>
        <w:t>3</w:t>
      </w:r>
      <w:r w:rsidRPr="00885156">
        <w:rPr>
          <w:b/>
          <w:bCs/>
          <w:lang w:val="en-US" w:eastAsia="zh-CN"/>
        </w:rPr>
        <w:t>: Not to send slice information in RAN visible QoE report.</w:t>
      </w:r>
    </w:p>
    <w:p w14:paraId="5CE69854" w14:textId="77777777" w:rsidR="00885156" w:rsidRDefault="00885156" w:rsidP="00885156">
      <w:pPr>
        <w:pStyle w:val="ListParagraph"/>
        <w:rPr>
          <w:lang w:val="en-US" w:eastAsia="zh-CN"/>
        </w:rPr>
      </w:pPr>
    </w:p>
    <w:p w14:paraId="00061AD4" w14:textId="0433E5DC" w:rsidR="00B27C29" w:rsidRDefault="00B27C29" w:rsidP="00B27C29">
      <w:pPr>
        <w:pStyle w:val="ListParagraph"/>
        <w:numPr>
          <w:ilvl w:val="0"/>
          <w:numId w:val="5"/>
        </w:numPr>
        <w:rPr>
          <w:lang w:val="en-US" w:eastAsia="zh-CN"/>
        </w:rPr>
      </w:pPr>
      <w:r>
        <w:rPr>
          <w:lang w:val="en-US" w:eastAsia="zh-CN"/>
        </w:rPr>
        <w:t>RAN visible QoE reports and legacy QoE reports can use different periodicity, the reporting periodicity FFS for ms2048, FFS for (ms5120, ms10240, ms20480, ms40960, min1, min6, min12, min30, min60).</w:t>
      </w:r>
    </w:p>
    <w:p w14:paraId="56633D6D" w14:textId="77777777" w:rsidR="001C349E" w:rsidRDefault="001C349E" w:rsidP="001C349E">
      <w:pPr>
        <w:pStyle w:val="ListParagraph"/>
        <w:rPr>
          <w:lang w:val="en-US" w:eastAsia="zh-CN"/>
        </w:rPr>
      </w:pPr>
    </w:p>
    <w:p w14:paraId="5605E550" w14:textId="23072A39" w:rsidR="001C349E" w:rsidRDefault="001C349E" w:rsidP="001C349E">
      <w:pPr>
        <w:pStyle w:val="ListParagraph"/>
        <w:ind w:left="780" w:firstLine="0"/>
        <w:rPr>
          <w:lang w:val="en-US" w:eastAsia="zh-CN"/>
        </w:rPr>
      </w:pPr>
      <w:r>
        <w:rPr>
          <w:lang w:val="en-US" w:eastAsia="zh-CN"/>
        </w:rPr>
        <w:t xml:space="preserve">Our view: We believe that the Rel-17 framework doesn't target real time use of RVQOE reports which would be the main argument in favour of different periodicity between RVQOE reports and legacy QoE reports. So RAN3 doesn't have strong reason to request this functionality to RAN2/CT1. </w:t>
      </w:r>
    </w:p>
    <w:p w14:paraId="64EB96A9" w14:textId="3CFFC456" w:rsidR="001C349E" w:rsidRDefault="001C349E" w:rsidP="001C349E">
      <w:pPr>
        <w:pStyle w:val="ListParagraph"/>
        <w:ind w:left="780" w:firstLine="0"/>
        <w:rPr>
          <w:lang w:val="en-US" w:eastAsia="zh-CN"/>
        </w:rPr>
      </w:pPr>
    </w:p>
    <w:p w14:paraId="3B1BE325" w14:textId="32417743" w:rsidR="001C349E" w:rsidRPr="001C349E" w:rsidRDefault="001C349E" w:rsidP="001C349E">
      <w:pPr>
        <w:pStyle w:val="ListParagraph"/>
        <w:ind w:left="780" w:firstLine="0"/>
        <w:rPr>
          <w:b/>
          <w:bCs/>
          <w:lang w:val="en-US" w:eastAsia="zh-CN"/>
        </w:rPr>
      </w:pPr>
      <w:r w:rsidRPr="001C349E">
        <w:rPr>
          <w:b/>
          <w:bCs/>
          <w:lang w:val="en-US" w:eastAsia="zh-CN"/>
        </w:rPr>
        <w:t xml:space="preserve">Proposal </w:t>
      </w:r>
      <w:r w:rsidR="00F30B70">
        <w:rPr>
          <w:b/>
          <w:bCs/>
          <w:lang w:val="en-US" w:eastAsia="zh-CN"/>
        </w:rPr>
        <w:t>4</w:t>
      </w:r>
      <w:r w:rsidRPr="001C349E">
        <w:rPr>
          <w:b/>
          <w:bCs/>
          <w:lang w:val="en-US" w:eastAsia="zh-CN"/>
        </w:rPr>
        <w:t>: Not request different periodicities for RAN visible QoE reports and legacy QoE reports in Rel-17.</w:t>
      </w:r>
    </w:p>
    <w:p w14:paraId="1B4E64E2" w14:textId="77777777" w:rsidR="001C349E" w:rsidRDefault="001C349E" w:rsidP="001C349E">
      <w:pPr>
        <w:pStyle w:val="ListParagraph"/>
        <w:rPr>
          <w:lang w:val="en-US" w:eastAsia="zh-CN"/>
        </w:rPr>
      </w:pPr>
    </w:p>
    <w:p w14:paraId="053FDE0F" w14:textId="1746CC8D" w:rsidR="00B27C29" w:rsidRDefault="00B27C29" w:rsidP="00B27C29">
      <w:pPr>
        <w:pStyle w:val="ListParagraph"/>
        <w:numPr>
          <w:ilvl w:val="0"/>
          <w:numId w:val="5"/>
        </w:numPr>
        <w:rPr>
          <w:lang w:val="en-US" w:eastAsia="zh-CN"/>
        </w:rPr>
      </w:pPr>
      <w:r>
        <w:rPr>
          <w:lang w:val="en-US" w:eastAsia="zh-CN"/>
        </w:rPr>
        <w:t>FFS whether RAN visible QoE reporting should not be paused at overload.</w:t>
      </w:r>
    </w:p>
    <w:p w14:paraId="1221F13A" w14:textId="3B2FF3CB" w:rsidR="001C349E" w:rsidRDefault="001C349E" w:rsidP="001C349E">
      <w:pPr>
        <w:pStyle w:val="ListParagraph"/>
        <w:ind w:left="780" w:firstLine="0"/>
        <w:rPr>
          <w:lang w:val="en-US" w:eastAsia="zh-CN"/>
        </w:rPr>
      </w:pPr>
    </w:p>
    <w:p w14:paraId="39A895A7" w14:textId="615C3F09" w:rsidR="001C349E" w:rsidRDefault="001C349E" w:rsidP="001C349E">
      <w:pPr>
        <w:pStyle w:val="ListParagraph"/>
        <w:ind w:left="780" w:firstLine="0"/>
        <w:rPr>
          <w:lang w:val="en-US" w:eastAsia="zh-CN"/>
        </w:rPr>
      </w:pPr>
      <w:r>
        <w:rPr>
          <w:lang w:val="en-US" w:eastAsia="zh-CN"/>
        </w:rPr>
        <w:t xml:space="preserve">Our view: </w:t>
      </w:r>
      <w:r w:rsidR="00E35B26">
        <w:rPr>
          <w:lang w:val="en-US" w:eastAsia="zh-CN"/>
        </w:rPr>
        <w:t>This aspect could be seen in relation with open issue 4. In Rel-17, a simple and sufficient solution will be to send RVQOE reports at the same time as legacy QoE reports, and hence also align handling in case of pause (overload).</w:t>
      </w:r>
    </w:p>
    <w:p w14:paraId="2AEB31D5" w14:textId="1BE391FF" w:rsidR="00E35B26" w:rsidRDefault="00E35B26" w:rsidP="001C349E">
      <w:pPr>
        <w:pStyle w:val="ListParagraph"/>
        <w:ind w:left="780" w:firstLine="0"/>
        <w:rPr>
          <w:lang w:val="en-US" w:eastAsia="zh-CN"/>
        </w:rPr>
      </w:pPr>
    </w:p>
    <w:p w14:paraId="0464A068" w14:textId="6A5E8650" w:rsidR="00E35B26" w:rsidRPr="00E35B26" w:rsidRDefault="00E35B26" w:rsidP="001C349E">
      <w:pPr>
        <w:pStyle w:val="ListParagraph"/>
        <w:ind w:left="780" w:firstLine="0"/>
        <w:rPr>
          <w:b/>
          <w:bCs/>
          <w:lang w:val="en-US" w:eastAsia="zh-CN"/>
        </w:rPr>
      </w:pPr>
      <w:r w:rsidRPr="00E35B26">
        <w:rPr>
          <w:b/>
          <w:bCs/>
          <w:lang w:val="en-US" w:eastAsia="zh-CN"/>
        </w:rPr>
        <w:t xml:space="preserve">Proposal </w:t>
      </w:r>
      <w:r w:rsidR="00F30B70">
        <w:rPr>
          <w:b/>
          <w:bCs/>
          <w:lang w:val="en-US" w:eastAsia="zh-CN"/>
        </w:rPr>
        <w:t>5</w:t>
      </w:r>
      <w:r w:rsidRPr="00E35B26">
        <w:rPr>
          <w:b/>
          <w:bCs/>
          <w:lang w:val="en-US" w:eastAsia="zh-CN"/>
        </w:rPr>
        <w:t>: Same handling for RVQOE reports and legacy QoE reports in case of pause (overload).</w:t>
      </w:r>
    </w:p>
    <w:p w14:paraId="29FCDB63" w14:textId="77777777" w:rsidR="001C349E" w:rsidRDefault="001C349E" w:rsidP="001C349E">
      <w:pPr>
        <w:pStyle w:val="ListParagraph"/>
        <w:ind w:left="780" w:firstLine="0"/>
        <w:rPr>
          <w:lang w:val="en-US" w:eastAsia="zh-CN"/>
        </w:rPr>
      </w:pPr>
    </w:p>
    <w:p w14:paraId="7E368AE9" w14:textId="7019EBD1" w:rsidR="00B27C29" w:rsidRDefault="00B27C29" w:rsidP="00B27C29">
      <w:pPr>
        <w:pStyle w:val="ListParagraph"/>
        <w:numPr>
          <w:ilvl w:val="0"/>
          <w:numId w:val="5"/>
        </w:numPr>
        <w:rPr>
          <w:lang w:val="en-US" w:eastAsia="zh-CN"/>
        </w:rPr>
      </w:pPr>
      <w:r>
        <w:rPr>
          <w:lang w:val="en-US" w:eastAsia="zh-CN"/>
        </w:rPr>
        <w:t>FFS whether to introduce user consent mechanism for RAN visible QoE metrics, similar as in MDT.</w:t>
      </w:r>
    </w:p>
    <w:p w14:paraId="2D78B626" w14:textId="0AF0A826" w:rsidR="00E35B26" w:rsidRDefault="00E35B26" w:rsidP="00E35B26">
      <w:pPr>
        <w:pStyle w:val="ListParagraph"/>
        <w:ind w:left="780" w:firstLine="0"/>
        <w:rPr>
          <w:lang w:val="en-US" w:eastAsia="zh-CN"/>
        </w:rPr>
      </w:pPr>
    </w:p>
    <w:p w14:paraId="4D6F7333" w14:textId="7C1BDA6B" w:rsidR="00E35B26" w:rsidRDefault="00E35B26" w:rsidP="00E35B26">
      <w:pPr>
        <w:pStyle w:val="ListParagraph"/>
        <w:ind w:left="780" w:firstLine="0"/>
        <w:rPr>
          <w:lang w:val="en-US" w:eastAsia="zh-CN"/>
        </w:rPr>
      </w:pPr>
      <w:r>
        <w:rPr>
          <w:lang w:val="en-US" w:eastAsia="zh-CN"/>
        </w:rPr>
        <w:t>Our view: RVQOE will not need user consent because consumed internally in the RAN.</w:t>
      </w:r>
    </w:p>
    <w:p w14:paraId="5397347B" w14:textId="6AC52507" w:rsidR="00E35B26" w:rsidRDefault="00E35B26" w:rsidP="00E35B26">
      <w:pPr>
        <w:pStyle w:val="ListParagraph"/>
        <w:ind w:left="780" w:firstLine="0"/>
        <w:rPr>
          <w:lang w:val="en-US" w:eastAsia="zh-CN"/>
        </w:rPr>
      </w:pPr>
    </w:p>
    <w:p w14:paraId="282A6F49" w14:textId="6E517338" w:rsidR="00E35B26" w:rsidRPr="00E35B26" w:rsidRDefault="00E35B26" w:rsidP="00E35B26">
      <w:pPr>
        <w:pStyle w:val="ListParagraph"/>
        <w:ind w:left="780" w:firstLine="0"/>
        <w:rPr>
          <w:b/>
          <w:bCs/>
          <w:lang w:val="en-US" w:eastAsia="zh-CN"/>
        </w:rPr>
      </w:pPr>
      <w:r w:rsidRPr="00E35B26">
        <w:rPr>
          <w:b/>
          <w:bCs/>
          <w:lang w:val="en-US" w:eastAsia="zh-CN"/>
        </w:rPr>
        <w:t xml:space="preserve">Proposal </w:t>
      </w:r>
      <w:r w:rsidR="00F30B70">
        <w:rPr>
          <w:b/>
          <w:bCs/>
          <w:lang w:val="en-US" w:eastAsia="zh-CN"/>
        </w:rPr>
        <w:t>6</w:t>
      </w:r>
      <w:r w:rsidRPr="00E35B26">
        <w:rPr>
          <w:b/>
          <w:bCs/>
          <w:lang w:val="en-US" w:eastAsia="zh-CN"/>
        </w:rPr>
        <w:t>: Not introduce user consent mechanism for RAN visible QoE metrics.</w:t>
      </w:r>
    </w:p>
    <w:p w14:paraId="5C5CBFF2" w14:textId="77777777" w:rsidR="00E35B26" w:rsidRDefault="00E35B26" w:rsidP="00E35B26">
      <w:pPr>
        <w:pStyle w:val="ListParagraph"/>
        <w:rPr>
          <w:lang w:val="en-US" w:eastAsia="zh-CN"/>
        </w:rPr>
      </w:pPr>
    </w:p>
    <w:p w14:paraId="0D7C139D" w14:textId="2FDA229B" w:rsidR="00B27C29" w:rsidRDefault="00B27C29" w:rsidP="00B27C29">
      <w:pPr>
        <w:pStyle w:val="ListParagraph"/>
        <w:numPr>
          <w:ilvl w:val="0"/>
          <w:numId w:val="5"/>
        </w:numPr>
        <w:rPr>
          <w:lang w:val="en-US" w:eastAsia="zh-CN"/>
        </w:rPr>
      </w:pPr>
      <w:r>
        <w:rPr>
          <w:lang w:val="en-US" w:eastAsia="zh-CN"/>
        </w:rPr>
        <w:t>Introduce a new class-2 message for QoE information transfer over F1. Stage-3 IE details can be FFS.</w:t>
      </w:r>
    </w:p>
    <w:p w14:paraId="5E6E508D" w14:textId="49150C8F" w:rsidR="00E35B26" w:rsidRDefault="00E35B26" w:rsidP="00E35B26">
      <w:pPr>
        <w:pStyle w:val="ListParagraph"/>
        <w:ind w:left="780" w:firstLine="0"/>
        <w:rPr>
          <w:lang w:val="en-US" w:eastAsia="zh-CN"/>
        </w:rPr>
      </w:pPr>
    </w:p>
    <w:p w14:paraId="478FB3E6" w14:textId="3DFEFC04" w:rsidR="00E35B26" w:rsidRDefault="00E35B26" w:rsidP="00E35B26">
      <w:pPr>
        <w:pStyle w:val="ListParagraph"/>
        <w:ind w:left="780" w:firstLine="0"/>
        <w:rPr>
          <w:lang w:val="en-US" w:eastAsia="zh-CN"/>
        </w:rPr>
      </w:pPr>
      <w:r>
        <w:rPr>
          <w:lang w:val="en-US" w:eastAsia="zh-CN"/>
        </w:rPr>
        <w:t>Our view: OK to transfer RVQOE reports to the gNB-DU.</w:t>
      </w:r>
    </w:p>
    <w:p w14:paraId="2F8DFB61" w14:textId="77777777" w:rsidR="00E35B26" w:rsidRDefault="00E35B26" w:rsidP="00E35B26">
      <w:pPr>
        <w:pStyle w:val="ListParagraph"/>
        <w:ind w:left="780" w:firstLine="0"/>
        <w:rPr>
          <w:lang w:val="en-US" w:eastAsia="zh-CN"/>
        </w:rPr>
      </w:pPr>
    </w:p>
    <w:p w14:paraId="6C091EF6" w14:textId="6BFA86F0" w:rsidR="00B27C29" w:rsidRDefault="00B27C29" w:rsidP="00B27C29">
      <w:pPr>
        <w:pStyle w:val="ListParagraph"/>
        <w:numPr>
          <w:ilvl w:val="0"/>
          <w:numId w:val="5"/>
        </w:numPr>
        <w:rPr>
          <w:lang w:val="en-US" w:eastAsia="zh-CN"/>
        </w:rPr>
      </w:pPr>
      <w:r>
        <w:rPr>
          <w:lang w:val="en-US" w:eastAsia="zh-CN"/>
        </w:rPr>
        <w:t>RVQoE report can be signalled from the target to the source node after a successful handover. (RP-213473)</w:t>
      </w:r>
    </w:p>
    <w:p w14:paraId="05178387" w14:textId="721D7987" w:rsidR="00016F5F" w:rsidRDefault="00016F5F" w:rsidP="00016F5F">
      <w:pPr>
        <w:pStyle w:val="ListParagraph"/>
        <w:ind w:left="780" w:firstLine="0"/>
        <w:rPr>
          <w:lang w:val="en-US" w:eastAsia="zh-CN"/>
        </w:rPr>
      </w:pPr>
    </w:p>
    <w:p w14:paraId="6FCC25AE" w14:textId="498CD15D" w:rsidR="00016F5F" w:rsidRDefault="00016F5F" w:rsidP="00016F5F">
      <w:pPr>
        <w:pStyle w:val="ListParagraph"/>
        <w:ind w:left="780" w:firstLine="0"/>
        <w:rPr>
          <w:lang w:val="en-US" w:eastAsia="zh-CN"/>
        </w:rPr>
      </w:pPr>
      <w:r>
        <w:rPr>
          <w:lang w:val="en-US" w:eastAsia="zh-CN"/>
        </w:rPr>
        <w:t>Our view: The RVQOE report may arrive with quite significant delay to the target node, at a point in time where source node has released the UE context. Offline analysis of handover performance, based on QMC aligned with MDT, therefore seems more suitable.</w:t>
      </w:r>
    </w:p>
    <w:p w14:paraId="253BE6DC" w14:textId="06143DD2" w:rsidR="00016F5F" w:rsidRDefault="00016F5F" w:rsidP="00016F5F">
      <w:pPr>
        <w:pStyle w:val="ListParagraph"/>
        <w:ind w:left="780" w:firstLine="0"/>
        <w:rPr>
          <w:lang w:val="en-US" w:eastAsia="zh-CN"/>
        </w:rPr>
      </w:pPr>
    </w:p>
    <w:p w14:paraId="51946818" w14:textId="2A857806" w:rsidR="00016F5F" w:rsidRPr="00016F5F" w:rsidRDefault="00016F5F" w:rsidP="00016F5F">
      <w:pPr>
        <w:pStyle w:val="ListParagraph"/>
        <w:ind w:left="780" w:firstLine="0"/>
        <w:rPr>
          <w:b/>
          <w:bCs/>
          <w:lang w:val="en-US" w:eastAsia="zh-CN"/>
        </w:rPr>
      </w:pPr>
      <w:r w:rsidRPr="00016F5F">
        <w:rPr>
          <w:b/>
          <w:bCs/>
          <w:lang w:val="en-US" w:eastAsia="zh-CN"/>
        </w:rPr>
        <w:t xml:space="preserve">Proposal </w:t>
      </w:r>
      <w:r w:rsidR="00F30B70">
        <w:rPr>
          <w:b/>
          <w:bCs/>
          <w:lang w:val="en-US" w:eastAsia="zh-CN"/>
        </w:rPr>
        <w:t>7</w:t>
      </w:r>
      <w:r w:rsidRPr="00016F5F">
        <w:rPr>
          <w:b/>
          <w:bCs/>
          <w:lang w:val="en-US" w:eastAsia="zh-CN"/>
        </w:rPr>
        <w:t>: No mechanism is needed in Rel-17 for transfer of RVQoE report from the target to the source node after a successful handover.</w:t>
      </w:r>
    </w:p>
    <w:p w14:paraId="0D110258" w14:textId="77777777" w:rsidR="00CD4C7B" w:rsidRPr="006E13D1" w:rsidRDefault="00972FD7" w:rsidP="00CD4C7B">
      <w:pPr>
        <w:pStyle w:val="Heading1"/>
      </w:pPr>
      <w:r>
        <w:t>3</w:t>
      </w:r>
      <w:r w:rsidR="00CD4C7B" w:rsidRPr="006E13D1">
        <w:tab/>
      </w:r>
      <w:r>
        <w:t>Conclusion</w:t>
      </w:r>
    </w:p>
    <w:p w14:paraId="4C8A1BC5" w14:textId="77777777" w:rsidR="00F30B70" w:rsidRPr="00C57FA0" w:rsidRDefault="00F30B70" w:rsidP="00F30B70">
      <w:pPr>
        <w:pStyle w:val="ListParagraph"/>
        <w:ind w:left="780" w:firstLine="0"/>
        <w:rPr>
          <w:b/>
          <w:bCs/>
          <w:lang w:val="en-US" w:eastAsia="zh-CN"/>
        </w:rPr>
      </w:pPr>
      <w:r w:rsidRPr="00C57FA0">
        <w:rPr>
          <w:b/>
          <w:bCs/>
          <w:lang w:val="en-US" w:eastAsia="zh-CN"/>
        </w:rPr>
        <w:t xml:space="preserve">Proposal 1: </w:t>
      </w:r>
      <w:r w:rsidRPr="00F30B70">
        <w:rPr>
          <w:b/>
          <w:bCs/>
          <w:lang w:val="en-US" w:eastAsia="zh-CN"/>
        </w:rPr>
        <w:t xml:space="preserve">RAN visible QoE configuration </w:t>
      </w:r>
      <w:r>
        <w:rPr>
          <w:b/>
          <w:bCs/>
          <w:lang w:val="en-US" w:eastAsia="zh-CN"/>
        </w:rPr>
        <w:t xml:space="preserve">is transferred </w:t>
      </w:r>
      <w:r w:rsidRPr="00F30B70">
        <w:rPr>
          <w:b/>
          <w:bCs/>
          <w:lang w:val="en-US" w:eastAsia="zh-CN"/>
        </w:rPr>
        <w:t>from the source to the target node upon mobility and during context retrieval</w:t>
      </w:r>
      <w:r w:rsidRPr="00C57FA0">
        <w:rPr>
          <w:b/>
          <w:bCs/>
          <w:lang w:val="en-US" w:eastAsia="zh-CN"/>
        </w:rPr>
        <w:t>.</w:t>
      </w:r>
    </w:p>
    <w:p w14:paraId="1998B894" w14:textId="77777777" w:rsidR="00016F5F" w:rsidRPr="00C57FA0" w:rsidRDefault="00016F5F" w:rsidP="00016F5F">
      <w:pPr>
        <w:pStyle w:val="ListParagraph"/>
        <w:ind w:left="780" w:firstLine="0"/>
        <w:rPr>
          <w:b/>
          <w:bCs/>
          <w:lang w:val="en-US" w:eastAsia="zh-CN"/>
        </w:rPr>
      </w:pPr>
    </w:p>
    <w:p w14:paraId="308D45FB" w14:textId="0C88BD02" w:rsidR="00016F5F" w:rsidRPr="00885156" w:rsidRDefault="00016F5F" w:rsidP="00016F5F">
      <w:pPr>
        <w:pStyle w:val="ListParagraph"/>
        <w:ind w:left="780" w:firstLine="0"/>
        <w:rPr>
          <w:b/>
          <w:bCs/>
          <w:lang w:val="en-US" w:eastAsia="zh-CN"/>
        </w:rPr>
      </w:pPr>
      <w:r w:rsidRPr="00885156">
        <w:rPr>
          <w:b/>
          <w:bCs/>
          <w:lang w:val="en-US" w:eastAsia="zh-CN"/>
        </w:rPr>
        <w:t xml:space="preserve">Proposal </w:t>
      </w:r>
      <w:r w:rsidR="00F30B70">
        <w:rPr>
          <w:b/>
          <w:bCs/>
          <w:lang w:val="en-US" w:eastAsia="zh-CN"/>
        </w:rPr>
        <w:t>2</w:t>
      </w:r>
      <w:r w:rsidRPr="00885156">
        <w:rPr>
          <w:b/>
          <w:bCs/>
          <w:lang w:val="en-US" w:eastAsia="zh-CN"/>
        </w:rPr>
        <w:t>: Not send the slice scope as explicit RRC IE during QMC configuration or RVQOE configuration.</w:t>
      </w:r>
    </w:p>
    <w:p w14:paraId="7123955C" w14:textId="2445468A" w:rsidR="00016F5F" w:rsidRDefault="00016F5F" w:rsidP="00016F5F">
      <w:pPr>
        <w:pStyle w:val="ListParagraph"/>
        <w:ind w:left="780" w:firstLine="0"/>
        <w:rPr>
          <w:b/>
          <w:bCs/>
          <w:lang w:val="en-US" w:eastAsia="zh-CN"/>
        </w:rPr>
      </w:pPr>
    </w:p>
    <w:p w14:paraId="2ED40CE4" w14:textId="2BC41547" w:rsidR="00016F5F" w:rsidRPr="00885156" w:rsidRDefault="00016F5F" w:rsidP="00016F5F">
      <w:pPr>
        <w:pStyle w:val="ListParagraph"/>
        <w:ind w:left="780" w:firstLine="0"/>
        <w:rPr>
          <w:b/>
          <w:bCs/>
          <w:lang w:val="en-US" w:eastAsia="zh-CN"/>
        </w:rPr>
      </w:pPr>
      <w:r w:rsidRPr="00885156">
        <w:rPr>
          <w:b/>
          <w:bCs/>
          <w:lang w:val="en-US" w:eastAsia="zh-CN"/>
        </w:rPr>
        <w:t xml:space="preserve">Proposal </w:t>
      </w:r>
      <w:r w:rsidR="00F30B70">
        <w:rPr>
          <w:b/>
          <w:bCs/>
          <w:lang w:val="en-US" w:eastAsia="zh-CN"/>
        </w:rPr>
        <w:t>3</w:t>
      </w:r>
      <w:r w:rsidRPr="00885156">
        <w:rPr>
          <w:b/>
          <w:bCs/>
          <w:lang w:val="en-US" w:eastAsia="zh-CN"/>
        </w:rPr>
        <w:t>: Not to send slice information in RAN visible QoE report.</w:t>
      </w:r>
    </w:p>
    <w:p w14:paraId="10AFEAA9" w14:textId="5BF239CC" w:rsidR="00016F5F" w:rsidRDefault="00016F5F" w:rsidP="00016F5F">
      <w:pPr>
        <w:pStyle w:val="ListParagraph"/>
        <w:ind w:left="780" w:firstLine="0"/>
        <w:rPr>
          <w:b/>
          <w:bCs/>
          <w:lang w:val="en-US" w:eastAsia="zh-CN"/>
        </w:rPr>
      </w:pPr>
    </w:p>
    <w:p w14:paraId="2557C255" w14:textId="3974CCC0" w:rsidR="00016F5F" w:rsidRPr="001C349E" w:rsidRDefault="00016F5F" w:rsidP="00016F5F">
      <w:pPr>
        <w:pStyle w:val="ListParagraph"/>
        <w:ind w:left="780" w:firstLine="0"/>
        <w:rPr>
          <w:b/>
          <w:bCs/>
          <w:lang w:val="en-US" w:eastAsia="zh-CN"/>
        </w:rPr>
      </w:pPr>
      <w:r w:rsidRPr="001C349E">
        <w:rPr>
          <w:b/>
          <w:bCs/>
          <w:lang w:val="en-US" w:eastAsia="zh-CN"/>
        </w:rPr>
        <w:t xml:space="preserve">Proposal </w:t>
      </w:r>
      <w:r w:rsidR="00F30B70">
        <w:rPr>
          <w:b/>
          <w:bCs/>
          <w:lang w:val="en-US" w:eastAsia="zh-CN"/>
        </w:rPr>
        <w:t>4</w:t>
      </w:r>
      <w:r w:rsidRPr="001C349E">
        <w:rPr>
          <w:b/>
          <w:bCs/>
          <w:lang w:val="en-US" w:eastAsia="zh-CN"/>
        </w:rPr>
        <w:t>: Not request different periodicities for RAN visible QoE reports and legacy QoE reports in Rel-17.</w:t>
      </w:r>
    </w:p>
    <w:p w14:paraId="76A02EE2" w14:textId="71B306F8" w:rsidR="00016F5F" w:rsidRDefault="00016F5F" w:rsidP="00016F5F">
      <w:pPr>
        <w:pStyle w:val="ListParagraph"/>
        <w:ind w:left="780" w:firstLine="0"/>
        <w:rPr>
          <w:b/>
          <w:bCs/>
          <w:lang w:val="en-US" w:eastAsia="zh-CN"/>
        </w:rPr>
      </w:pPr>
    </w:p>
    <w:p w14:paraId="52B73A06" w14:textId="310CEE76" w:rsidR="00016F5F" w:rsidRPr="00E35B26" w:rsidRDefault="00016F5F" w:rsidP="00016F5F">
      <w:pPr>
        <w:pStyle w:val="ListParagraph"/>
        <w:ind w:left="780" w:firstLine="0"/>
        <w:rPr>
          <w:b/>
          <w:bCs/>
          <w:lang w:val="en-US" w:eastAsia="zh-CN"/>
        </w:rPr>
      </w:pPr>
      <w:r w:rsidRPr="00E35B26">
        <w:rPr>
          <w:b/>
          <w:bCs/>
          <w:lang w:val="en-US" w:eastAsia="zh-CN"/>
        </w:rPr>
        <w:t xml:space="preserve">Proposal </w:t>
      </w:r>
      <w:r w:rsidR="00F30B70">
        <w:rPr>
          <w:b/>
          <w:bCs/>
          <w:lang w:val="en-US" w:eastAsia="zh-CN"/>
        </w:rPr>
        <w:t>5</w:t>
      </w:r>
      <w:r w:rsidRPr="00E35B26">
        <w:rPr>
          <w:b/>
          <w:bCs/>
          <w:lang w:val="en-US" w:eastAsia="zh-CN"/>
        </w:rPr>
        <w:t>: Same handling for RVQOE reports and legacy QoE reports in case of pause (overload).</w:t>
      </w:r>
    </w:p>
    <w:p w14:paraId="7C1F58D2" w14:textId="6D7ABCF0" w:rsidR="00016F5F" w:rsidRDefault="00016F5F" w:rsidP="00016F5F">
      <w:pPr>
        <w:pStyle w:val="ListParagraph"/>
        <w:ind w:left="780" w:firstLine="0"/>
        <w:rPr>
          <w:b/>
          <w:bCs/>
          <w:lang w:val="en-US" w:eastAsia="zh-CN"/>
        </w:rPr>
      </w:pPr>
    </w:p>
    <w:p w14:paraId="14775F26" w14:textId="1CBF8946" w:rsidR="00016F5F" w:rsidRPr="00E35B26" w:rsidRDefault="00016F5F" w:rsidP="00016F5F">
      <w:pPr>
        <w:pStyle w:val="ListParagraph"/>
        <w:ind w:left="780" w:firstLine="0"/>
        <w:rPr>
          <w:b/>
          <w:bCs/>
          <w:lang w:val="en-US" w:eastAsia="zh-CN"/>
        </w:rPr>
      </w:pPr>
      <w:r w:rsidRPr="00E35B26">
        <w:rPr>
          <w:b/>
          <w:bCs/>
          <w:lang w:val="en-US" w:eastAsia="zh-CN"/>
        </w:rPr>
        <w:t xml:space="preserve">Proposal </w:t>
      </w:r>
      <w:r w:rsidR="00F30B70">
        <w:rPr>
          <w:b/>
          <w:bCs/>
          <w:lang w:val="en-US" w:eastAsia="zh-CN"/>
        </w:rPr>
        <w:t>6</w:t>
      </w:r>
      <w:r w:rsidRPr="00E35B26">
        <w:rPr>
          <w:b/>
          <w:bCs/>
          <w:lang w:val="en-US" w:eastAsia="zh-CN"/>
        </w:rPr>
        <w:t>: Not introduce user consent mechanism for RAN visible QoE metrics.</w:t>
      </w:r>
    </w:p>
    <w:p w14:paraId="18AF3455" w14:textId="18D5F4CA" w:rsidR="00016F5F" w:rsidRDefault="00016F5F" w:rsidP="00016F5F">
      <w:pPr>
        <w:pStyle w:val="ListParagraph"/>
        <w:ind w:left="780" w:firstLine="0"/>
        <w:rPr>
          <w:b/>
          <w:bCs/>
          <w:lang w:val="en-US" w:eastAsia="zh-CN"/>
        </w:rPr>
      </w:pPr>
    </w:p>
    <w:p w14:paraId="1B1F0481" w14:textId="19EF6128" w:rsidR="00016F5F" w:rsidRPr="00016F5F" w:rsidRDefault="00016F5F" w:rsidP="00016F5F">
      <w:pPr>
        <w:pStyle w:val="ListParagraph"/>
        <w:ind w:left="780" w:firstLine="0"/>
        <w:rPr>
          <w:b/>
          <w:bCs/>
          <w:lang w:val="en-US" w:eastAsia="zh-CN"/>
        </w:rPr>
      </w:pPr>
      <w:r w:rsidRPr="00016F5F">
        <w:rPr>
          <w:b/>
          <w:bCs/>
          <w:lang w:val="en-US" w:eastAsia="zh-CN"/>
        </w:rPr>
        <w:t xml:space="preserve">Proposal </w:t>
      </w:r>
      <w:r w:rsidR="00F30B70">
        <w:rPr>
          <w:b/>
          <w:bCs/>
          <w:lang w:val="en-US" w:eastAsia="zh-CN"/>
        </w:rPr>
        <w:t>7</w:t>
      </w:r>
      <w:r w:rsidRPr="00016F5F">
        <w:rPr>
          <w:b/>
          <w:bCs/>
          <w:lang w:val="en-US" w:eastAsia="zh-CN"/>
        </w:rPr>
        <w:t>: No mechanism is needed in Rel-17 for transfer of RVQoE report from the target to the source node after a successful handover.</w:t>
      </w:r>
    </w:p>
    <w:p w14:paraId="631CA1BA" w14:textId="77777777" w:rsidR="00016F5F" w:rsidRPr="00C57FA0" w:rsidRDefault="00016F5F" w:rsidP="00016F5F">
      <w:pPr>
        <w:pStyle w:val="ListParagraph"/>
        <w:ind w:left="780" w:firstLine="0"/>
        <w:rPr>
          <w:b/>
          <w:bCs/>
          <w:lang w:val="en-US" w:eastAsia="zh-CN"/>
        </w:rPr>
      </w:pPr>
    </w:p>
    <w:p w14:paraId="1DD4FB92" w14:textId="77777777" w:rsidR="00CD4C7B" w:rsidRPr="006E13D1"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59C02" w14:textId="77777777" w:rsidR="00F4503B" w:rsidRDefault="00F4503B">
      <w:r>
        <w:separator/>
      </w:r>
    </w:p>
  </w:endnote>
  <w:endnote w:type="continuationSeparator" w:id="0">
    <w:p w14:paraId="23CE36CB" w14:textId="77777777" w:rsidR="00F4503B" w:rsidRDefault="00F4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C12A7" w14:textId="77777777" w:rsidR="00F4503B" w:rsidRDefault="00F4503B">
      <w:r>
        <w:separator/>
      </w:r>
    </w:p>
  </w:footnote>
  <w:footnote w:type="continuationSeparator" w:id="0">
    <w:p w14:paraId="24B0FA5B" w14:textId="77777777" w:rsidR="00F4503B" w:rsidRDefault="00F45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371199D"/>
    <w:multiLevelType w:val="hybridMultilevel"/>
    <w:tmpl w:val="BFCEF9F4"/>
    <w:lvl w:ilvl="0" w:tplc="7172B0CA">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6F5F"/>
    <w:rsid w:val="00033397"/>
    <w:rsid w:val="000342C7"/>
    <w:rsid w:val="00040095"/>
    <w:rsid w:val="00045592"/>
    <w:rsid w:val="0005563E"/>
    <w:rsid w:val="00080512"/>
    <w:rsid w:val="00083F0D"/>
    <w:rsid w:val="000A2C32"/>
    <w:rsid w:val="000B7BCF"/>
    <w:rsid w:val="000C556D"/>
    <w:rsid w:val="000D376D"/>
    <w:rsid w:val="000D58AB"/>
    <w:rsid w:val="001075B7"/>
    <w:rsid w:val="001370F2"/>
    <w:rsid w:val="001549DD"/>
    <w:rsid w:val="00194CD0"/>
    <w:rsid w:val="001B08B3"/>
    <w:rsid w:val="001C349E"/>
    <w:rsid w:val="001C4281"/>
    <w:rsid w:val="001D0D3F"/>
    <w:rsid w:val="001E39D1"/>
    <w:rsid w:val="001F168B"/>
    <w:rsid w:val="001F70B7"/>
    <w:rsid w:val="00225F6D"/>
    <w:rsid w:val="0022606D"/>
    <w:rsid w:val="002305DD"/>
    <w:rsid w:val="00243BC7"/>
    <w:rsid w:val="002623FC"/>
    <w:rsid w:val="002747EC"/>
    <w:rsid w:val="002855BF"/>
    <w:rsid w:val="002953B2"/>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64695"/>
    <w:rsid w:val="004B28D7"/>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50AE2"/>
    <w:rsid w:val="00565087"/>
    <w:rsid w:val="0056573F"/>
    <w:rsid w:val="00565BE9"/>
    <w:rsid w:val="00571CE2"/>
    <w:rsid w:val="005A4971"/>
    <w:rsid w:val="005B1232"/>
    <w:rsid w:val="005B2EEF"/>
    <w:rsid w:val="005D4274"/>
    <w:rsid w:val="00605E3E"/>
    <w:rsid w:val="00606DA9"/>
    <w:rsid w:val="00611566"/>
    <w:rsid w:val="00656E1E"/>
    <w:rsid w:val="006604E4"/>
    <w:rsid w:val="006C54B5"/>
    <w:rsid w:val="006D1E24"/>
    <w:rsid w:val="006F0AF6"/>
    <w:rsid w:val="00702BDF"/>
    <w:rsid w:val="00734A5B"/>
    <w:rsid w:val="00741EC5"/>
    <w:rsid w:val="00743525"/>
    <w:rsid w:val="00744E76"/>
    <w:rsid w:val="007476DB"/>
    <w:rsid w:val="00757D40"/>
    <w:rsid w:val="00774846"/>
    <w:rsid w:val="00781F0F"/>
    <w:rsid w:val="0078727C"/>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85156"/>
    <w:rsid w:val="008C2835"/>
    <w:rsid w:val="008C490B"/>
    <w:rsid w:val="0090271F"/>
    <w:rsid w:val="00903D8C"/>
    <w:rsid w:val="00942EC2"/>
    <w:rsid w:val="00954BCB"/>
    <w:rsid w:val="00961B32"/>
    <w:rsid w:val="00971683"/>
    <w:rsid w:val="00972FD7"/>
    <w:rsid w:val="00974BB0"/>
    <w:rsid w:val="009A6E4F"/>
    <w:rsid w:val="009C4D5C"/>
    <w:rsid w:val="009D0A28"/>
    <w:rsid w:val="009E473F"/>
    <w:rsid w:val="009F3B54"/>
    <w:rsid w:val="009F7E6E"/>
    <w:rsid w:val="00A10F02"/>
    <w:rsid w:val="00A53724"/>
    <w:rsid w:val="00A82346"/>
    <w:rsid w:val="00A8361A"/>
    <w:rsid w:val="00A9671C"/>
    <w:rsid w:val="00AB6AAB"/>
    <w:rsid w:val="00AD4BCF"/>
    <w:rsid w:val="00AF4A8E"/>
    <w:rsid w:val="00AF78D5"/>
    <w:rsid w:val="00B1063A"/>
    <w:rsid w:val="00B15449"/>
    <w:rsid w:val="00B27C29"/>
    <w:rsid w:val="00B9781E"/>
    <w:rsid w:val="00BF79F1"/>
    <w:rsid w:val="00C03035"/>
    <w:rsid w:val="00C275BC"/>
    <w:rsid w:val="00C33079"/>
    <w:rsid w:val="00C365F1"/>
    <w:rsid w:val="00C43B31"/>
    <w:rsid w:val="00C50536"/>
    <w:rsid w:val="00C55EB7"/>
    <w:rsid w:val="00C57FA0"/>
    <w:rsid w:val="00CA3D0C"/>
    <w:rsid w:val="00CB6651"/>
    <w:rsid w:val="00CB6887"/>
    <w:rsid w:val="00CD4C7B"/>
    <w:rsid w:val="00D22038"/>
    <w:rsid w:val="00D45717"/>
    <w:rsid w:val="00D738D6"/>
    <w:rsid w:val="00D80795"/>
    <w:rsid w:val="00D87E00"/>
    <w:rsid w:val="00D908B4"/>
    <w:rsid w:val="00D9134D"/>
    <w:rsid w:val="00D97CD9"/>
    <w:rsid w:val="00DA7A03"/>
    <w:rsid w:val="00DB1818"/>
    <w:rsid w:val="00DB6448"/>
    <w:rsid w:val="00DC309B"/>
    <w:rsid w:val="00DC4DA2"/>
    <w:rsid w:val="00DE1406"/>
    <w:rsid w:val="00E07838"/>
    <w:rsid w:val="00E340BC"/>
    <w:rsid w:val="00E35B26"/>
    <w:rsid w:val="00E51F8B"/>
    <w:rsid w:val="00E62835"/>
    <w:rsid w:val="00E77645"/>
    <w:rsid w:val="00E852FF"/>
    <w:rsid w:val="00E90ABE"/>
    <w:rsid w:val="00EA1D56"/>
    <w:rsid w:val="00EA22F8"/>
    <w:rsid w:val="00EC4A25"/>
    <w:rsid w:val="00EE0A1E"/>
    <w:rsid w:val="00F025A2"/>
    <w:rsid w:val="00F2026E"/>
    <w:rsid w:val="00F2210A"/>
    <w:rsid w:val="00F30B70"/>
    <w:rsid w:val="00F37743"/>
    <w:rsid w:val="00F4503B"/>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basedOn w:val="Normal"/>
    <w:uiPriority w:val="34"/>
    <w:qFormat/>
    <w:rsid w:val="00B27C29"/>
    <w:pPr>
      <w:spacing w:after="0"/>
      <w:ind w:firstLine="420"/>
      <w:jc w:val="both"/>
    </w:pPr>
    <w:rPr>
      <w:rFonts w:ascii="Calibri" w:eastAsia="Calibri" w:hAnsi="Calibri" w:cs="Calibri"/>
      <w:sz w:val="21"/>
      <w:szCs w:val="21"/>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37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98</TotalTime>
  <Pages>2</Pages>
  <Words>700</Words>
  <Characters>3855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27</cp:revision>
  <dcterms:created xsi:type="dcterms:W3CDTF">2019-06-29T13:33:00Z</dcterms:created>
  <dcterms:modified xsi:type="dcterms:W3CDTF">2022-02-10T20:02:00Z</dcterms:modified>
</cp:coreProperties>
</file>